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1B" w:rsidRPr="00C24FF2" w:rsidRDefault="00576F1B" w:rsidP="00C8685F">
      <w:pPr>
        <w:pStyle w:val="ConsPlusTitle"/>
        <w:jc w:val="center"/>
        <w:rPr>
          <w:rFonts w:ascii="Times New Roman" w:hAnsi="Times New Roman" w:cs="Times New Roman"/>
          <w:b w:val="0"/>
        </w:rPr>
      </w:pPr>
      <w:r w:rsidRPr="00C24FF2">
        <w:rPr>
          <w:rFonts w:ascii="Times New Roman" w:hAnsi="Times New Roman" w:cs="Times New Roman"/>
          <w:b w:val="0"/>
        </w:rPr>
        <w:t>АДМИНИСТРАТИВНАЯ ОТВЕТСТВЕННОСТЬ ЗА НЕЗАКОННОЕ ПОТРЕБЛЕНИЕ</w:t>
      </w:r>
    </w:p>
    <w:p w:rsidR="00576F1B" w:rsidRDefault="00576F1B" w:rsidP="00C8685F">
      <w:pPr>
        <w:pStyle w:val="ConsPlusTitle"/>
        <w:jc w:val="center"/>
        <w:rPr>
          <w:rFonts w:ascii="Times New Roman" w:hAnsi="Times New Roman" w:cs="Times New Roman"/>
          <w:b w:val="0"/>
        </w:rPr>
      </w:pPr>
      <w:r w:rsidRPr="00C24FF2">
        <w:rPr>
          <w:rFonts w:ascii="Times New Roman" w:hAnsi="Times New Roman" w:cs="Times New Roman"/>
          <w:b w:val="0"/>
        </w:rPr>
        <w:t>ЭНЕРГОРЕСУРСОВ</w:t>
      </w:r>
    </w:p>
    <w:p w:rsidR="00C24FF2" w:rsidRPr="00C24FF2" w:rsidRDefault="00C24FF2" w:rsidP="00C8685F">
      <w:pPr>
        <w:pStyle w:val="ConsPlusTitle"/>
        <w:jc w:val="center"/>
        <w:rPr>
          <w:rFonts w:ascii="Times New Roman" w:hAnsi="Times New Roman" w:cs="Times New Roman"/>
          <w:b w:val="0"/>
        </w:rPr>
      </w:pPr>
    </w:p>
    <w:p w:rsidR="00576F1B" w:rsidRPr="00C24FF2" w:rsidRDefault="00BB6C1C" w:rsidP="00C8685F">
      <w:pPr>
        <w:pStyle w:val="ConsPlusNormal"/>
        <w:ind w:firstLine="540"/>
        <w:jc w:val="both"/>
        <w:rPr>
          <w:rFonts w:ascii="Times New Roman" w:hAnsi="Times New Roman" w:cs="Times New Roman"/>
        </w:rPr>
      </w:pPr>
      <w:hyperlink r:id="rId4" w:history="1">
        <w:r w:rsidR="00576F1B" w:rsidRPr="00C24FF2">
          <w:rPr>
            <w:rFonts w:ascii="Times New Roman" w:hAnsi="Times New Roman" w:cs="Times New Roman"/>
          </w:rPr>
          <w:t>Кодекс</w:t>
        </w:r>
      </w:hyperlink>
      <w:r w:rsidR="00576F1B" w:rsidRPr="00C24FF2">
        <w:rPr>
          <w:rFonts w:ascii="Times New Roman" w:hAnsi="Times New Roman" w:cs="Times New Roman"/>
        </w:rPr>
        <w:t xml:space="preserve"> Российской Федерации об административных правонарушениях (далее - КоАП РФ) содержит ряд норм, предусматривающих ответственность за правонарушения, связанные с незаконным потреблением энергоресурсов.</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1. Самовольное подключение и использование электрической, тепловой энергии, нефти или газа (</w:t>
      </w:r>
      <w:hyperlink r:id="rId5" w:history="1">
        <w:r w:rsidRPr="00C24FF2">
          <w:rPr>
            <w:rFonts w:ascii="Times New Roman" w:hAnsi="Times New Roman" w:cs="Times New Roman"/>
          </w:rPr>
          <w:t>ст. 7.19</w:t>
        </w:r>
      </w:hyperlink>
      <w:r w:rsidRPr="00C24FF2">
        <w:rPr>
          <w:rFonts w:ascii="Times New Roman" w:hAnsi="Times New Roman" w:cs="Times New Roman"/>
        </w:rPr>
        <w:t xml:space="preserve"> КоАП РФ).</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Самовольным признается подключение к энергетическим сетям, нефтепроводам и газопроводам без соответствующего разрешения уполномоченных органов государственного энергетического надзора. При этом газопроводы, нефтепроводы, энергетические сети представляют собой сложные технические сооружения, предназначенные для транспортировки соответственно горючих газов, нефти, нефтепродуктов, электроэнергии от места их добычи или производства к потребителям.</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В соответствии с Федеральным </w:t>
      </w:r>
      <w:hyperlink r:id="rId6" w:history="1">
        <w:r w:rsidRPr="00C24FF2">
          <w:rPr>
            <w:rFonts w:ascii="Times New Roman" w:hAnsi="Times New Roman" w:cs="Times New Roman"/>
          </w:rPr>
          <w:t>законом</w:t>
        </w:r>
      </w:hyperlink>
      <w:r w:rsidRPr="00C24FF2">
        <w:rPr>
          <w:rFonts w:ascii="Times New Roman" w:hAnsi="Times New Roman" w:cs="Times New Roman"/>
        </w:rPr>
        <w:t xml:space="preserve"> от 23.11.2009 </w:t>
      </w:r>
      <w:r w:rsidR="00C32FA4">
        <w:rPr>
          <w:rFonts w:ascii="Times New Roman" w:hAnsi="Times New Roman" w:cs="Times New Roman"/>
        </w:rPr>
        <w:t>№</w:t>
      </w:r>
      <w:r w:rsidRPr="00C24FF2">
        <w:rPr>
          <w:rFonts w:ascii="Times New Roman" w:hAnsi="Times New Roman" w:cs="Times New Roman"/>
        </w:rPr>
        <w:t xml:space="preserve"> 261-ФЗ </w:t>
      </w:r>
      <w:r w:rsidR="00C32FA4">
        <w:rPr>
          <w:rFonts w:ascii="Times New Roman" w:hAnsi="Times New Roman" w:cs="Times New Roman"/>
        </w:rPr>
        <w:t>«</w:t>
      </w:r>
      <w:r w:rsidRPr="00C24FF2">
        <w:rPr>
          <w:rFonts w:ascii="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32FA4">
        <w:rPr>
          <w:rFonts w:ascii="Times New Roman" w:hAnsi="Times New Roman" w:cs="Times New Roman"/>
        </w:rPr>
        <w:t>»</w:t>
      </w:r>
      <w:r w:rsidRPr="00C24FF2">
        <w:rPr>
          <w:rFonts w:ascii="Times New Roman" w:hAnsi="Times New Roman" w:cs="Times New Roman"/>
        </w:rPr>
        <w:t xml:space="preserve"> все потребители энергии обязаны соблюдать установленные режимы ее потребления, обеспечивать рациональное и эффективное использование, не допускать расточительства и </w:t>
      </w:r>
      <w:proofErr w:type="spellStart"/>
      <w:r w:rsidRPr="00C24FF2">
        <w:rPr>
          <w:rFonts w:ascii="Times New Roman" w:hAnsi="Times New Roman" w:cs="Times New Roman"/>
        </w:rPr>
        <w:t>безучетности</w:t>
      </w:r>
      <w:proofErr w:type="spellEnd"/>
      <w:r w:rsidRPr="00C24FF2">
        <w:rPr>
          <w:rFonts w:ascii="Times New Roman" w:hAnsi="Times New Roman" w:cs="Times New Roman"/>
        </w:rPr>
        <w:t xml:space="preserve"> в расходовании.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Основания и порядок расходования электрической и тепловой энергии регулируются утвержденными Минтопэнерго России: </w:t>
      </w:r>
      <w:hyperlink r:id="rId7" w:history="1">
        <w:r w:rsidRPr="00C24FF2">
          <w:rPr>
            <w:rFonts w:ascii="Times New Roman" w:hAnsi="Times New Roman" w:cs="Times New Roman"/>
          </w:rPr>
          <w:t>Правилами</w:t>
        </w:r>
      </w:hyperlink>
      <w:r w:rsidRPr="00C24FF2">
        <w:rPr>
          <w:rFonts w:ascii="Times New Roman" w:hAnsi="Times New Roman" w:cs="Times New Roman"/>
        </w:rPr>
        <w:t xml:space="preserve"> учета тепловой энергии и теплоносителя от 12.09.1995 </w:t>
      </w:r>
      <w:r w:rsidR="00C32FA4">
        <w:rPr>
          <w:rFonts w:ascii="Times New Roman" w:hAnsi="Times New Roman" w:cs="Times New Roman"/>
        </w:rPr>
        <w:t>№</w:t>
      </w:r>
      <w:r w:rsidRPr="00C24FF2">
        <w:rPr>
          <w:rFonts w:ascii="Times New Roman" w:hAnsi="Times New Roman" w:cs="Times New Roman"/>
        </w:rPr>
        <w:t xml:space="preserve"> Вк-4936, </w:t>
      </w:r>
      <w:hyperlink r:id="rId8" w:history="1">
        <w:r w:rsidRPr="00C24FF2">
          <w:rPr>
            <w:rFonts w:ascii="Times New Roman" w:hAnsi="Times New Roman" w:cs="Times New Roman"/>
          </w:rPr>
          <w:t>Правилами</w:t>
        </w:r>
      </w:hyperlink>
      <w:r w:rsidRPr="00C24FF2">
        <w:rPr>
          <w:rFonts w:ascii="Times New Roman" w:hAnsi="Times New Roman" w:cs="Times New Roman"/>
        </w:rPr>
        <w:t xml:space="preserve"> учета электрической энергии от 26.09.1996, </w:t>
      </w:r>
      <w:hyperlink r:id="rId9" w:history="1">
        <w:r w:rsidRPr="00C24FF2">
          <w:rPr>
            <w:rFonts w:ascii="Times New Roman" w:hAnsi="Times New Roman" w:cs="Times New Roman"/>
          </w:rPr>
          <w:t>Инструкцией</w:t>
        </w:r>
      </w:hyperlink>
      <w:r w:rsidRPr="00C24FF2">
        <w:rPr>
          <w:rFonts w:ascii="Times New Roman" w:hAnsi="Times New Roman" w:cs="Times New Roman"/>
        </w:rPr>
        <w:t xml:space="preserve"> о порядке согласования применения </w:t>
      </w:r>
      <w:proofErr w:type="spellStart"/>
      <w:r w:rsidRPr="00C24FF2">
        <w:rPr>
          <w:rFonts w:ascii="Times New Roman" w:hAnsi="Times New Roman" w:cs="Times New Roman"/>
        </w:rPr>
        <w:t>электрокотлов</w:t>
      </w:r>
      <w:proofErr w:type="spellEnd"/>
      <w:r w:rsidRPr="00C24FF2">
        <w:rPr>
          <w:rFonts w:ascii="Times New Roman" w:hAnsi="Times New Roman" w:cs="Times New Roman"/>
        </w:rPr>
        <w:t xml:space="preserve"> и других электронагревательных приборов от 24.11.1992, </w:t>
      </w:r>
      <w:hyperlink r:id="rId10" w:history="1">
        <w:r w:rsidRPr="00C24FF2">
          <w:rPr>
            <w:rFonts w:ascii="Times New Roman" w:hAnsi="Times New Roman" w:cs="Times New Roman"/>
          </w:rPr>
          <w:t>Правилами</w:t>
        </w:r>
      </w:hyperlink>
      <w:r w:rsidRPr="00C24FF2">
        <w:rPr>
          <w:rFonts w:ascii="Times New Roman" w:hAnsi="Times New Roman" w:cs="Times New Roman"/>
        </w:rPr>
        <w:t xml:space="preserve"> учета газа от 14.10.1996.</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В обязанности потребителя входит подача в </w:t>
      </w:r>
      <w:proofErr w:type="spellStart"/>
      <w:r w:rsidRPr="00C24FF2">
        <w:rPr>
          <w:rFonts w:ascii="Times New Roman" w:hAnsi="Times New Roman" w:cs="Times New Roman"/>
        </w:rPr>
        <w:t>энергоснабжающую</w:t>
      </w:r>
      <w:proofErr w:type="spellEnd"/>
      <w:r w:rsidRPr="00C24FF2">
        <w:rPr>
          <w:rFonts w:ascii="Times New Roman" w:hAnsi="Times New Roman" w:cs="Times New Roman"/>
        </w:rPr>
        <w:t xml:space="preserve"> организацию соответствующего заявления для получения разрешения на включение новой электропроводки в жилых домах, ранее находившихся в эксплуатации, или в домах, принадлежащих отдельным гражданам на праве личной собственности, а также электропроводки на садовых участках, в гаражах для личных автомашин и т.д.</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Кроме того, также не допускаются поставка и отбор газа без учета его объема. Требования к организации учета его количества, контроля параметров, общие технические требования к узлам учета подробно определены соответствующими Правилами.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Следует отметить, что данные правонарушения совершаются умышленно.</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2. Ввод в эксплуатацию топливо- и энергопотребляющих объектов без разрешения соответствующих органов (</w:t>
      </w:r>
      <w:hyperlink r:id="rId11" w:history="1">
        <w:r w:rsidRPr="00C24FF2">
          <w:rPr>
            <w:rFonts w:ascii="Times New Roman" w:hAnsi="Times New Roman" w:cs="Times New Roman"/>
          </w:rPr>
          <w:t>ст. 9.9</w:t>
        </w:r>
      </w:hyperlink>
      <w:r w:rsidRPr="00C24FF2">
        <w:rPr>
          <w:rFonts w:ascii="Times New Roman" w:hAnsi="Times New Roman" w:cs="Times New Roman"/>
        </w:rPr>
        <w:t xml:space="preserve"> КоАП РФ).</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Обозначенные правонарушения посягают на безопасность эксплуатации объектов энергетики, а также установленный порядок управления топливно-энергетическим комплексом.</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Порядок пользования энергопотребляющими объектами и их эксплуатации определены Федеральным </w:t>
      </w:r>
      <w:hyperlink r:id="rId12" w:history="1">
        <w:r w:rsidRPr="00C24FF2">
          <w:rPr>
            <w:rFonts w:ascii="Times New Roman" w:hAnsi="Times New Roman" w:cs="Times New Roman"/>
          </w:rPr>
          <w:t>законом</w:t>
        </w:r>
      </w:hyperlink>
      <w:r w:rsidRPr="00C24FF2">
        <w:rPr>
          <w:rFonts w:ascii="Times New Roman" w:hAnsi="Times New Roman" w:cs="Times New Roman"/>
        </w:rPr>
        <w:t xml:space="preserve"> от 23.11.2009 </w:t>
      </w:r>
      <w:r w:rsidR="00C80A03">
        <w:rPr>
          <w:rFonts w:ascii="Times New Roman" w:hAnsi="Times New Roman" w:cs="Times New Roman"/>
        </w:rPr>
        <w:t>№</w:t>
      </w:r>
      <w:r w:rsidRPr="00C24FF2">
        <w:rPr>
          <w:rFonts w:ascii="Times New Roman" w:hAnsi="Times New Roman" w:cs="Times New Roman"/>
        </w:rPr>
        <w:t xml:space="preserve"> 261-ФЗ </w:t>
      </w:r>
      <w:r w:rsidR="00C80A03">
        <w:rPr>
          <w:rFonts w:ascii="Times New Roman" w:hAnsi="Times New Roman" w:cs="Times New Roman"/>
        </w:rPr>
        <w:t>«</w:t>
      </w:r>
      <w:r w:rsidRPr="00C24FF2">
        <w:rPr>
          <w:rFonts w:ascii="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C80A03">
        <w:rPr>
          <w:rFonts w:ascii="Times New Roman" w:hAnsi="Times New Roman" w:cs="Times New Roman"/>
        </w:rPr>
        <w:t>»</w:t>
      </w:r>
      <w:r w:rsidRPr="00C24FF2">
        <w:rPr>
          <w:rFonts w:ascii="Times New Roman" w:hAnsi="Times New Roman" w:cs="Times New Roman"/>
        </w:rPr>
        <w:t xml:space="preserve">, Федеральным </w:t>
      </w:r>
      <w:hyperlink r:id="rId13" w:history="1">
        <w:r w:rsidRPr="00C24FF2">
          <w:rPr>
            <w:rFonts w:ascii="Times New Roman" w:hAnsi="Times New Roman" w:cs="Times New Roman"/>
          </w:rPr>
          <w:t>законом</w:t>
        </w:r>
      </w:hyperlink>
      <w:r w:rsidRPr="00C24FF2">
        <w:rPr>
          <w:rFonts w:ascii="Times New Roman" w:hAnsi="Times New Roman" w:cs="Times New Roman"/>
        </w:rPr>
        <w:t xml:space="preserve"> от 07.07.2003 </w:t>
      </w:r>
      <w:r w:rsidR="00C80A03">
        <w:rPr>
          <w:rFonts w:ascii="Times New Roman" w:hAnsi="Times New Roman" w:cs="Times New Roman"/>
        </w:rPr>
        <w:t>№</w:t>
      </w:r>
      <w:r w:rsidRPr="00C24FF2">
        <w:rPr>
          <w:rFonts w:ascii="Times New Roman" w:hAnsi="Times New Roman" w:cs="Times New Roman"/>
        </w:rPr>
        <w:t xml:space="preserve"> 126-ФЗ </w:t>
      </w:r>
      <w:r w:rsidR="00C80A03">
        <w:rPr>
          <w:rFonts w:ascii="Times New Roman" w:hAnsi="Times New Roman" w:cs="Times New Roman"/>
        </w:rPr>
        <w:t>«</w:t>
      </w:r>
      <w:r w:rsidRPr="00C24FF2">
        <w:rPr>
          <w:rFonts w:ascii="Times New Roman" w:hAnsi="Times New Roman" w:cs="Times New Roman"/>
        </w:rPr>
        <w:t>О связи</w:t>
      </w:r>
      <w:r w:rsidR="00C80A03">
        <w:rPr>
          <w:rFonts w:ascii="Times New Roman" w:hAnsi="Times New Roman" w:cs="Times New Roman"/>
        </w:rPr>
        <w:t>»</w:t>
      </w:r>
      <w:r w:rsidRPr="00C24FF2">
        <w:rPr>
          <w:rFonts w:ascii="Times New Roman" w:hAnsi="Times New Roman" w:cs="Times New Roman"/>
        </w:rPr>
        <w:t>, а также нормативными правовыми актами Президента Российской Федерации, Правительства Российской Федерации и Минэнерго России.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Минэнерго России устанавливает нормы, правила и технические требования, касающиеся ввода в эксплуатацию топливо- и энергопотребляющих объектов, в частности разрабатывает правила присоединения потребителей к сети общего назначения, правила технической эксплуатации электрических станций и сетей, котельных, электрических и тепловых установок и техники безопасности при их эксплуатации </w:t>
      </w:r>
      <w:proofErr w:type="spellStart"/>
      <w:r w:rsidRPr="00C24FF2">
        <w:rPr>
          <w:rFonts w:ascii="Times New Roman" w:hAnsi="Times New Roman" w:cs="Times New Roman"/>
        </w:rPr>
        <w:t>энергоснабжающими</w:t>
      </w:r>
      <w:proofErr w:type="spellEnd"/>
      <w:r w:rsidRPr="00C24FF2">
        <w:rPr>
          <w:rFonts w:ascii="Times New Roman" w:hAnsi="Times New Roman" w:cs="Times New Roman"/>
        </w:rPr>
        <w:t xml:space="preserve"> организациями и потребителями электрической и тепловой энергии.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Должностные лица органов, осуществляющих надзор за соблюдением организациями указанных выше норм и правил, требуют от руководителей организаций немедленного отключения электрических и теплоиспользующих установок при обнаружении нарушений, которые могут привести к аварии, пожару или представлять иную опасность для человека с последующей, после устранения нарушений, выдачей новых разрешений на ввод этих объектов в эксплуатацию.</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Органы государственного энергетического надзора выдают разрешения на применение электрической энергии для электротермических процессов в промышленности, сельском хозяйстве и коммунально-бытовом секторе, разрешения на эксплуатацию (ввод в эксплуатацию) гидротехнических сооружений, находящихся в частной собственности или эксплуатации организаций топливно-энергетического комплекса, разрешения на пуск газа на </w:t>
      </w:r>
      <w:proofErr w:type="spellStart"/>
      <w:r w:rsidRPr="00C24FF2">
        <w:rPr>
          <w:rFonts w:ascii="Times New Roman" w:hAnsi="Times New Roman" w:cs="Times New Roman"/>
        </w:rPr>
        <w:t>топливоиспользующие</w:t>
      </w:r>
      <w:proofErr w:type="spellEnd"/>
      <w:r w:rsidRPr="00C24FF2">
        <w:rPr>
          <w:rFonts w:ascii="Times New Roman" w:hAnsi="Times New Roman" w:cs="Times New Roman"/>
        </w:rPr>
        <w:t xml:space="preserve"> установки после окончания их строительства, реконструкции, технического перевооружения и перевода на газ для </w:t>
      </w:r>
      <w:r w:rsidRPr="00C24FF2">
        <w:rPr>
          <w:rFonts w:ascii="Times New Roman" w:hAnsi="Times New Roman" w:cs="Times New Roman"/>
        </w:rPr>
        <w:lastRenderedPageBreak/>
        <w:t>проведения пусконаладочных работ и режимно-наладочных испытаний.</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Разрешительный порядок ввода в эксплуатацию топливо- и энергопотребляющих объектов реализуется только через лицензирование отдельных видов деятельности юридических лиц и индивидуальных предпринимателей, отнесенных к полномочиям Минэнерго России.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Данные правонарушения представляет собой действия или бездействие, связанные с нарушением установленного разрешительного порядка ввода в эксплуатацию топливо- и энергопотребляющих объектов.</w:t>
      </w:r>
    </w:p>
    <w:p w:rsidR="00745C68"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Рассматриваемые деяния совершаются умышленно</w:t>
      </w:r>
      <w:r w:rsidR="00745C68">
        <w:rPr>
          <w:rFonts w:ascii="Times New Roman" w:hAnsi="Times New Roman" w:cs="Times New Roman"/>
        </w:rPr>
        <w:t xml:space="preserve">. </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3.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hyperlink r:id="rId14" w:history="1">
        <w:r w:rsidRPr="00C24FF2">
          <w:rPr>
            <w:rFonts w:ascii="Times New Roman" w:hAnsi="Times New Roman" w:cs="Times New Roman"/>
          </w:rPr>
          <w:t>ст. 9.11</w:t>
        </w:r>
      </w:hyperlink>
      <w:r w:rsidRPr="00C24FF2">
        <w:rPr>
          <w:rFonts w:ascii="Times New Roman" w:hAnsi="Times New Roman" w:cs="Times New Roman"/>
        </w:rPr>
        <w:t xml:space="preserve"> КоАП РФ), которые установлены Правительством Российской Федерации, Минэнерго России и другими федеральными органами исполнительной власти.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Взаимоотношения </w:t>
      </w:r>
      <w:proofErr w:type="spellStart"/>
      <w:r w:rsidRPr="00C24FF2">
        <w:rPr>
          <w:rFonts w:ascii="Times New Roman" w:hAnsi="Times New Roman" w:cs="Times New Roman"/>
        </w:rPr>
        <w:t>энергоснабжающих</w:t>
      </w:r>
      <w:proofErr w:type="spellEnd"/>
      <w:r w:rsidRPr="00C24FF2">
        <w:rPr>
          <w:rFonts w:ascii="Times New Roman" w:hAnsi="Times New Roman" w:cs="Times New Roman"/>
        </w:rPr>
        <w:t xml:space="preserve"> и газоснабжающих организаций с гражданами как потребителями определяются </w:t>
      </w:r>
      <w:hyperlink r:id="rId15" w:history="1">
        <w:r w:rsidRPr="00C24FF2">
          <w:rPr>
            <w:rFonts w:ascii="Times New Roman" w:hAnsi="Times New Roman" w:cs="Times New Roman"/>
          </w:rPr>
          <w:t>Правилами</w:t>
        </w:r>
      </w:hyperlink>
      <w:r w:rsidRPr="00C24FF2">
        <w:rPr>
          <w:rFonts w:ascii="Times New Roman" w:hAnsi="Times New Roman" w:cs="Times New Roman"/>
        </w:rPr>
        <w:t xml:space="preserve"> пользования электрической и тепловой энергией, утвержденными Минэнерго России. В соответствии с </w:t>
      </w:r>
      <w:hyperlink r:id="rId16" w:history="1">
        <w:r w:rsidRPr="00C24FF2">
          <w:rPr>
            <w:rFonts w:ascii="Times New Roman" w:hAnsi="Times New Roman" w:cs="Times New Roman"/>
          </w:rPr>
          <w:t>Правилами</w:t>
        </w:r>
      </w:hyperlink>
      <w:r w:rsidRPr="00C24FF2">
        <w:rPr>
          <w:rFonts w:ascii="Times New Roman" w:hAnsi="Times New Roman" w:cs="Times New Roman"/>
        </w:rPr>
        <w:t xml:space="preserve"> запрещается самовольное использование электрической и тепловой энергии и газа. Для получения разрешения на включение новой электропроводки в жилых домах, ранее находившихся в эксплуатации, или в домах, принадлежащих отдельным гражданам на праве частной собственности, а также электропроводки на садовых участках, в гаражах для личных автомашин и т.д. потребитель обязан подать в </w:t>
      </w:r>
      <w:proofErr w:type="spellStart"/>
      <w:r w:rsidRPr="00C24FF2">
        <w:rPr>
          <w:rFonts w:ascii="Times New Roman" w:hAnsi="Times New Roman" w:cs="Times New Roman"/>
        </w:rPr>
        <w:t>энергоснабжающую</w:t>
      </w:r>
      <w:proofErr w:type="spellEnd"/>
      <w:r w:rsidRPr="00C24FF2">
        <w:rPr>
          <w:rFonts w:ascii="Times New Roman" w:hAnsi="Times New Roman" w:cs="Times New Roman"/>
        </w:rPr>
        <w:t xml:space="preserve"> организацию соответствующее заявление.</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Правила пользования различными видами энергии и газом включают требования к эксплуатации самих электро- и газовых установок, установке и эксплуатации приборов учета энергии и газа, а также к расчетам за энергию и газ.</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Обозначенные правонарушения совершаются умышленно или по неосторожности, путем нарушения установленных норм и правил, как гражданами и должностными лицами, так и юридическими лицами.</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4. Непроизводительное расходование энергетических ресурсов (</w:t>
      </w:r>
      <w:hyperlink r:id="rId17" w:history="1">
        <w:r w:rsidRPr="00C24FF2">
          <w:rPr>
            <w:rFonts w:ascii="Times New Roman" w:hAnsi="Times New Roman" w:cs="Times New Roman"/>
          </w:rPr>
          <w:t>ст. 9.12</w:t>
        </w:r>
      </w:hyperlink>
      <w:r w:rsidRPr="00C24FF2">
        <w:rPr>
          <w:rFonts w:ascii="Times New Roman" w:hAnsi="Times New Roman" w:cs="Times New Roman"/>
        </w:rPr>
        <w:t xml:space="preserve"> КоАП РФ).</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В соответствии с Федеральным </w:t>
      </w:r>
      <w:hyperlink r:id="rId18" w:history="1">
        <w:r w:rsidRPr="00C24FF2">
          <w:rPr>
            <w:rFonts w:ascii="Times New Roman" w:hAnsi="Times New Roman" w:cs="Times New Roman"/>
          </w:rPr>
          <w:t>законом</w:t>
        </w:r>
      </w:hyperlink>
      <w:r w:rsidRPr="00C24FF2">
        <w:rPr>
          <w:rFonts w:ascii="Times New Roman" w:hAnsi="Times New Roman" w:cs="Times New Roman"/>
        </w:rPr>
        <w:t xml:space="preserve"> от 23.11.2009 </w:t>
      </w:r>
      <w:r w:rsidR="005948BF">
        <w:rPr>
          <w:rFonts w:ascii="Times New Roman" w:hAnsi="Times New Roman" w:cs="Times New Roman"/>
        </w:rPr>
        <w:t>№</w:t>
      </w:r>
      <w:r w:rsidRPr="00C24FF2">
        <w:rPr>
          <w:rFonts w:ascii="Times New Roman" w:hAnsi="Times New Roman" w:cs="Times New Roman"/>
        </w:rPr>
        <w:t xml:space="preserve"> 261-ФЗ </w:t>
      </w:r>
      <w:r w:rsidR="005948BF">
        <w:rPr>
          <w:rFonts w:ascii="Times New Roman" w:hAnsi="Times New Roman" w:cs="Times New Roman"/>
        </w:rPr>
        <w:t>«</w:t>
      </w:r>
      <w:r w:rsidRPr="00C24FF2">
        <w:rPr>
          <w:rFonts w:ascii="Times New Roman" w:hAnsi="Times New Roman" w:cs="Times New Roman"/>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5948BF">
        <w:rPr>
          <w:rFonts w:ascii="Times New Roman" w:hAnsi="Times New Roman" w:cs="Times New Roman"/>
        </w:rPr>
        <w:t>»</w:t>
      </w:r>
      <w:r w:rsidRPr="00C24FF2">
        <w:rPr>
          <w:rFonts w:ascii="Times New Roman" w:hAnsi="Times New Roman" w:cs="Times New Roman"/>
        </w:rPr>
        <w:t xml:space="preserve"> понятие </w:t>
      </w:r>
      <w:r w:rsidR="005948BF">
        <w:rPr>
          <w:rFonts w:ascii="Times New Roman" w:hAnsi="Times New Roman" w:cs="Times New Roman"/>
        </w:rPr>
        <w:t>«</w:t>
      </w:r>
      <w:r w:rsidRPr="00C24FF2">
        <w:rPr>
          <w:rFonts w:ascii="Times New Roman" w:hAnsi="Times New Roman" w:cs="Times New Roman"/>
        </w:rPr>
        <w:t>непроизводительное расходование энергетических ресурсов</w:t>
      </w:r>
      <w:r w:rsidR="005948BF">
        <w:rPr>
          <w:rFonts w:ascii="Times New Roman" w:hAnsi="Times New Roman" w:cs="Times New Roman"/>
        </w:rPr>
        <w:t>»</w:t>
      </w:r>
      <w:r w:rsidRPr="00C24FF2">
        <w:rPr>
          <w:rFonts w:ascii="Times New Roman" w:hAnsi="Times New Roman" w:cs="Times New Roman"/>
        </w:rPr>
        <w:t xml:space="preserve"> определяется как обусловленное несоблюдение требований, установленных государственными стандартами, а также нарушение требований, установленных иными нормативными актами, технологическими регламентами и паспортными данными для действующего оборудования.</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Объем добываемых, производимых, перерабатываемых, транспортируемых, хранимых и потребляемых энергетических ресурсов подлежит обязательному учету в соответствии с установленными государственными стандартами, иными правовыми или нормативно-техническими документами, нормами точности измерений.</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Органы государственного энергетического надзора осуществляют контроль за рациональным и эффективным использованием энергоресурсов организациями независимо от формы собственности - электрической и тепловой энергии, нефти, газа, угля, их переработки; проведением ими мероприятий по сбережению топливно-энергетических ресурсов и снижению их расхода на единицу продукции (работ, услуг); проводят работу по установлению годовых лимитов потребления данных ресурсов организациями, финансируемыми из федерального, регионального и местного бюджетов.</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Указанные правонарушения посягают на общественные отношения, касающиеся </w:t>
      </w:r>
      <w:proofErr w:type="gramStart"/>
      <w:r w:rsidRPr="00C24FF2">
        <w:rPr>
          <w:rFonts w:ascii="Times New Roman" w:hAnsi="Times New Roman" w:cs="Times New Roman"/>
        </w:rPr>
        <w:t>взаимоотношений</w:t>
      </w:r>
      <w:proofErr w:type="gramEnd"/>
      <w:r w:rsidRPr="00C24FF2">
        <w:rPr>
          <w:rFonts w:ascii="Times New Roman" w:hAnsi="Times New Roman" w:cs="Times New Roman"/>
        </w:rPr>
        <w:t xml:space="preserve"> производящих и потребляющих энергоресурсы хозяйствующих субъектов (юридических лиц).</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 xml:space="preserve">Необходимо учитывать, что такие правонарушения устанавливаются на основании анализа соответствующих стандартов, норм, правил и инструкций, действующих в области энергосбережения, например межведомственных правил учета тепловой энергии и теплоносителя, правил учета электрической энергии, правил </w:t>
      </w:r>
      <w:proofErr w:type="spellStart"/>
      <w:r w:rsidRPr="00C24FF2">
        <w:rPr>
          <w:rFonts w:ascii="Times New Roman" w:hAnsi="Times New Roman" w:cs="Times New Roman"/>
        </w:rPr>
        <w:t>лимитирования</w:t>
      </w:r>
      <w:proofErr w:type="spellEnd"/>
      <w:r w:rsidRPr="00C24FF2">
        <w:rPr>
          <w:rFonts w:ascii="Times New Roman" w:hAnsi="Times New Roman" w:cs="Times New Roman"/>
        </w:rPr>
        <w:t xml:space="preserve"> потребления электрической и тепловой энергии, </w:t>
      </w:r>
      <w:hyperlink r:id="rId19" w:history="1">
        <w:r w:rsidRPr="00C24FF2">
          <w:rPr>
            <w:rFonts w:ascii="Times New Roman" w:hAnsi="Times New Roman" w:cs="Times New Roman"/>
          </w:rPr>
          <w:t>инструкцией</w:t>
        </w:r>
      </w:hyperlink>
      <w:r w:rsidRPr="00C24FF2">
        <w:rPr>
          <w:rFonts w:ascii="Times New Roman" w:hAnsi="Times New Roman" w:cs="Times New Roman"/>
        </w:rPr>
        <w:t xml:space="preserve"> о порядке согласования применения </w:t>
      </w:r>
      <w:proofErr w:type="spellStart"/>
      <w:r w:rsidRPr="00C24FF2">
        <w:rPr>
          <w:rFonts w:ascii="Times New Roman" w:hAnsi="Times New Roman" w:cs="Times New Roman"/>
        </w:rPr>
        <w:t>электрокотлов</w:t>
      </w:r>
      <w:proofErr w:type="spellEnd"/>
      <w:r w:rsidRPr="00C24FF2">
        <w:rPr>
          <w:rFonts w:ascii="Times New Roman" w:hAnsi="Times New Roman" w:cs="Times New Roman"/>
        </w:rPr>
        <w:t xml:space="preserve"> и иных электронагревательных приборов, а также других нормативных актов.</w:t>
      </w:r>
    </w:p>
    <w:p w:rsidR="00BB6C1C"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Рассматриваемые правонарушения совершаются как умышленно, так и по неосторожности</w:t>
      </w:r>
      <w:r w:rsidR="00BB6C1C">
        <w:rPr>
          <w:rFonts w:ascii="Times New Roman" w:hAnsi="Times New Roman" w:cs="Times New Roman"/>
        </w:rPr>
        <w:t>.</w:t>
      </w:r>
    </w:p>
    <w:p w:rsidR="00576F1B" w:rsidRPr="00C24FF2" w:rsidRDefault="00576F1B" w:rsidP="00C8685F">
      <w:pPr>
        <w:pStyle w:val="ConsPlusNormal"/>
        <w:ind w:firstLine="540"/>
        <w:jc w:val="both"/>
        <w:rPr>
          <w:rFonts w:ascii="Times New Roman" w:hAnsi="Times New Roman" w:cs="Times New Roman"/>
        </w:rPr>
      </w:pPr>
      <w:bookmarkStart w:id="0" w:name="_GoBack"/>
      <w:bookmarkEnd w:id="0"/>
      <w:r w:rsidRPr="00C24FF2">
        <w:rPr>
          <w:rFonts w:ascii="Times New Roman" w:hAnsi="Times New Roman" w:cs="Times New Roman"/>
        </w:rPr>
        <w:t xml:space="preserve">Помимо административной ответственности за незаконное потребление энергоресурсов путем обмана или злоупотребления доверием, в </w:t>
      </w:r>
      <w:hyperlink r:id="rId20" w:history="1">
        <w:r w:rsidRPr="00C24FF2">
          <w:rPr>
            <w:rFonts w:ascii="Times New Roman" w:hAnsi="Times New Roman" w:cs="Times New Roman"/>
          </w:rPr>
          <w:t>ст. 165</w:t>
        </w:r>
      </w:hyperlink>
      <w:r w:rsidRPr="00C24FF2">
        <w:rPr>
          <w:rFonts w:ascii="Times New Roman" w:hAnsi="Times New Roman" w:cs="Times New Roman"/>
        </w:rPr>
        <w:t xml:space="preserve"> УК РФ законодателем предусмотрена уголовная ответственность в случае, когда деянием причиняется имущественный ущерб собственнику или иному </w:t>
      </w:r>
      <w:r w:rsidRPr="00C24FF2">
        <w:rPr>
          <w:rFonts w:ascii="Times New Roman" w:hAnsi="Times New Roman" w:cs="Times New Roman"/>
        </w:rPr>
        <w:lastRenderedPageBreak/>
        <w:t>владельцу данных ресурсов.</w:t>
      </w:r>
    </w:p>
    <w:p w:rsidR="00576F1B" w:rsidRPr="00C24FF2" w:rsidRDefault="00576F1B" w:rsidP="00C8685F">
      <w:pPr>
        <w:pStyle w:val="ConsPlusNormal"/>
        <w:ind w:firstLine="540"/>
        <w:jc w:val="both"/>
        <w:rPr>
          <w:rFonts w:ascii="Times New Roman" w:hAnsi="Times New Roman" w:cs="Times New Roman"/>
        </w:rPr>
      </w:pPr>
      <w:r w:rsidRPr="00C24FF2">
        <w:rPr>
          <w:rFonts w:ascii="Times New Roman" w:hAnsi="Times New Roman" w:cs="Times New Roman"/>
        </w:rPr>
        <w:t>Противоправные деяния, сопряженные с незаконным потреблением энергоресурсов, посягают на общественные отношения, обеспечивающие нормальное функционирование экономики. Предметом являются энергоресурсы.</w:t>
      </w:r>
    </w:p>
    <w:p w:rsidR="00576F1B" w:rsidRPr="00C24FF2" w:rsidRDefault="00576F1B" w:rsidP="00C8685F">
      <w:pPr>
        <w:pStyle w:val="ConsPlusNormal"/>
        <w:jc w:val="both"/>
        <w:rPr>
          <w:rFonts w:ascii="Times New Roman" w:hAnsi="Times New Roman" w:cs="Times New Roman"/>
        </w:rPr>
      </w:pPr>
    </w:p>
    <w:sectPr w:rsidR="00576F1B" w:rsidRPr="00C24FF2" w:rsidSect="00C24FF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F1B"/>
    <w:rsid w:val="00066CE2"/>
    <w:rsid w:val="00237679"/>
    <w:rsid w:val="00505463"/>
    <w:rsid w:val="00576F1B"/>
    <w:rsid w:val="005948BF"/>
    <w:rsid w:val="00701C37"/>
    <w:rsid w:val="00745C68"/>
    <w:rsid w:val="008707FF"/>
    <w:rsid w:val="00915CBC"/>
    <w:rsid w:val="00A34C37"/>
    <w:rsid w:val="00AB4409"/>
    <w:rsid w:val="00BB6C1C"/>
    <w:rsid w:val="00C24FF2"/>
    <w:rsid w:val="00C32FA4"/>
    <w:rsid w:val="00C80A03"/>
    <w:rsid w:val="00C86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93FF"/>
  <w15:docId w15:val="{623E921E-53CE-42C9-92ED-7297A73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6F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6F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6F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9B8FA960D9A0925D959E61A87F4F5E30C7FDAA44036800E64F192FC8B65FEF5CFB8824AE5F1FF2B1BB083uEW2L" TargetMode="External"/><Relationship Id="rId13" Type="http://schemas.openxmlformats.org/officeDocument/2006/relationships/hyperlink" Target="consultantplus://offline/ref=C5A9B8FA960D9A0925D959E61A87F4F5E00679DAA44E6B8A063DFD90FB843AFBE0DEE08D40F3EFF73D07B282EAuFW4L" TargetMode="External"/><Relationship Id="rId18" Type="http://schemas.openxmlformats.org/officeDocument/2006/relationships/hyperlink" Target="consultantplus://offline/ref=C5A9B8FA960D9A0925D959E61A87F4F5E0077BD9A4426B8A063DFD90FB843AFBE0DEE08D40F3EFF73D07B282EAuFW4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C5A9B8FA960D9A0925D959E61A87F4F5EA0B79DAAC1D3C885768F395F3D460EBE497B7885CFBF9E93719B1u8WBL" TargetMode="External"/><Relationship Id="rId12" Type="http://schemas.openxmlformats.org/officeDocument/2006/relationships/hyperlink" Target="consultantplus://offline/ref=C5A9B8FA960D9A0925D959E61A87F4F5E0077BD9A4426B8A063DFD90FB843AFBE0DEE08D40F3EFF73D07B282EAuFW4L" TargetMode="External"/><Relationship Id="rId17" Type="http://schemas.openxmlformats.org/officeDocument/2006/relationships/hyperlink" Target="consultantplus://offline/ref=C5A9B8FA960D9A0925D959E61A87F4F5E10E7CDDA14E6B8A063DFD90FB843AFBF2DEB88242FBF3FC6148F4D7E6FF8BA50A84B9E35E2Eu3WFL" TargetMode="External"/><Relationship Id="rId2" Type="http://schemas.openxmlformats.org/officeDocument/2006/relationships/settings" Target="settings.xml"/><Relationship Id="rId16" Type="http://schemas.openxmlformats.org/officeDocument/2006/relationships/hyperlink" Target="consultantplus://offline/ref=C5A9B8FA960D9A0925D959E61A87F4F5E60F7EDAA14036800E64F192FC8B65ECF597B48040F9F1F63E4DE1C6BEF081B3148CAFFF5C2F37u1W8L" TargetMode="External"/><Relationship Id="rId20" Type="http://schemas.openxmlformats.org/officeDocument/2006/relationships/hyperlink" Target="consultantplus://offline/ref=C5A9B8FA960D9A0925D959E61A87F4F5E10E7CDAA04E6B8A063DFD90FB843AFBF2DEB88742F8FAA3645DE58FE9F59DBB0292A5E15Fu2W6L" TargetMode="External"/><Relationship Id="rId1" Type="http://schemas.openxmlformats.org/officeDocument/2006/relationships/styles" Target="styles.xml"/><Relationship Id="rId6" Type="http://schemas.openxmlformats.org/officeDocument/2006/relationships/hyperlink" Target="consultantplus://offline/ref=C5A9B8FA960D9A0925D959E61A87F4F5E0077BD9A4426B8A063DFD90FB843AFBE0DEE08D40F3EFF73D07B282EAuFW4L" TargetMode="External"/><Relationship Id="rId11" Type="http://schemas.openxmlformats.org/officeDocument/2006/relationships/hyperlink" Target="consultantplus://offline/ref=C5A9B8FA960D9A0925D959E61A87F4F5E10E7CDDA14E6B8A063DFD90FB843AFBF2DEB88142FBF7FE3712E4D3AFA88EB90292A7E9402D3610u2W9L" TargetMode="External"/><Relationship Id="rId5" Type="http://schemas.openxmlformats.org/officeDocument/2006/relationships/hyperlink" Target="consultantplus://offline/ref=C5A9B8FA960D9A0925D959E61A87F4F5E10E7CDDA14E6B8A063DFD90FB843AFBF2DEB88142FBF5F33012E4D3AFA88EB90292A7E9402D3610u2W9L" TargetMode="External"/><Relationship Id="rId15" Type="http://schemas.openxmlformats.org/officeDocument/2006/relationships/hyperlink" Target="consultantplus://offline/ref=C5A9B8FA960D9A0925D959E61A87F4F5E60F7EDAA14036800E64F192FC8B65ECF597B48040F9F1F63E4DE1C6BEF081B3148CAFFF5C2F37u1W8L" TargetMode="External"/><Relationship Id="rId10" Type="http://schemas.openxmlformats.org/officeDocument/2006/relationships/hyperlink" Target="consultantplus://offline/ref=C5A9B8FA960D9A0925D959E61A87F4F5E30C79DEA24036800E64F192FC8B65FEF5CFB8824AE5F1FF2B1BB083uEW2L" TargetMode="External"/><Relationship Id="rId19" Type="http://schemas.openxmlformats.org/officeDocument/2006/relationships/hyperlink" Target="consultantplus://offline/ref=C5A9B8FA960D9A0925D959E61A87F4F5E30B75D8A74036800E64F192FC8B65FEF5CFB8824AE5F1FF2B1BB083uEW2L" TargetMode="External"/><Relationship Id="rId4" Type="http://schemas.openxmlformats.org/officeDocument/2006/relationships/hyperlink" Target="consultantplus://offline/ref=C5A9B8FA960D9A0925D959E61A87F4F5E10E7CDDA14E6B8A063DFD90FB843AFBE0DEE08D40F3EFF73D07B282EAuFW4L" TargetMode="External"/><Relationship Id="rId9" Type="http://schemas.openxmlformats.org/officeDocument/2006/relationships/hyperlink" Target="consultantplus://offline/ref=C5A9B8FA960D9A0925D959E61A87F4F5E30B75D8A74036800E64F192FC8B65FEF5CFB8824AE5F1FF2B1BB083uEW2L" TargetMode="External"/><Relationship Id="rId14" Type="http://schemas.openxmlformats.org/officeDocument/2006/relationships/hyperlink" Target="consultantplus://offline/ref=C5A9B8FA960D9A0925D959E61A87F4F5E10E7CDDA14E6B8A063DFD90FB843AFBF2DEB88142FBF7FE3D12E4D3AFA88EB90292A7E9402D3610u2W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1742</Words>
  <Characters>9936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Прокуратура</dc:creator>
  <cp:lastModifiedBy>Калачева Анна Юрьевна</cp:lastModifiedBy>
  <cp:revision>14</cp:revision>
  <dcterms:created xsi:type="dcterms:W3CDTF">2019-08-28T11:22:00Z</dcterms:created>
  <dcterms:modified xsi:type="dcterms:W3CDTF">2020-01-21T05:16:00Z</dcterms:modified>
</cp:coreProperties>
</file>